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C677A" w:rsidRPr="005C677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"</w:t>
      </w:r>
      <w:r w:rsidR="00830855">
        <w:rPr>
          <w:b/>
          <w:sz w:val="28"/>
          <w:szCs w:val="28"/>
          <w:lang w:eastAsia="ru-RU"/>
        </w:rPr>
        <w:t xml:space="preserve">Молодежь </w:t>
      </w:r>
      <w:r w:rsidR="00E10C59">
        <w:rPr>
          <w:b/>
          <w:sz w:val="28"/>
          <w:szCs w:val="28"/>
          <w:lang w:eastAsia="ru-RU"/>
        </w:rPr>
        <w:t>Григорьев</w:t>
      </w:r>
      <w:r w:rsidR="00830855">
        <w:rPr>
          <w:b/>
          <w:sz w:val="28"/>
          <w:szCs w:val="28"/>
          <w:lang w:eastAsia="ru-RU"/>
        </w:rPr>
        <w:t>ского сельского поселения</w:t>
      </w:r>
      <w:r w:rsidRPr="005C677A">
        <w:rPr>
          <w:b/>
          <w:sz w:val="28"/>
          <w:szCs w:val="28"/>
          <w:lang w:eastAsia="ru-RU"/>
        </w:rPr>
        <w:t>" 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(кроме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Средства освоены менее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Представлены показатели эффективности, не установленные в 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)+(0,3*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3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F36665">
        <w:rPr>
          <w:bCs/>
          <w:sz w:val="28"/>
          <w:szCs w:val="28"/>
        </w:rPr>
        <w:t>10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B22EAA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2E09B0">
        <w:rPr>
          <w:bCs/>
          <w:sz w:val="28"/>
          <w:szCs w:val="28"/>
        </w:rPr>
        <w:t>10</w:t>
      </w:r>
      <w:r w:rsidR="00427FBF">
        <w:rPr>
          <w:bCs/>
          <w:sz w:val="28"/>
          <w:szCs w:val="28"/>
        </w:rPr>
        <w:t xml:space="preserve"> </w:t>
      </w:r>
      <w:r w:rsidR="002E09B0">
        <w:rPr>
          <w:bCs/>
          <w:sz w:val="28"/>
          <w:szCs w:val="28"/>
        </w:rPr>
        <w:t>высокая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</w:t>
      </w:r>
      <w:proofErr w:type="spellStart"/>
      <w:r w:rsidR="00E10C59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10C59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B22EAA">
        <w:rPr>
          <w:bCs/>
          <w:sz w:val="28"/>
          <w:szCs w:val="28"/>
        </w:rPr>
        <w:t>8</w:t>
      </w:r>
      <w:bookmarkStart w:id="1" w:name="_GoBack"/>
      <w:bookmarkEnd w:id="1"/>
      <w:r>
        <w:rPr>
          <w:bCs/>
          <w:sz w:val="28"/>
          <w:szCs w:val="28"/>
        </w:rPr>
        <w:t xml:space="preserve"> г.</w:t>
      </w:r>
    </w:p>
    <w:p w:rsidR="00154AB8" w:rsidRDefault="00154AB8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154AB8" w:rsidRDefault="00154AB8" w:rsidP="005C677A">
      <w:pPr>
        <w:autoSpaceDE w:val="0"/>
        <w:jc w:val="center"/>
        <w:rPr>
          <w:bCs/>
          <w:sz w:val="28"/>
          <w:szCs w:val="28"/>
        </w:rPr>
        <w:sectPr w:rsidR="00154AB8" w:rsidSect="007A41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24" w:type="dxa"/>
        <w:tblInd w:w="93" w:type="dxa"/>
        <w:tblLayout w:type="fixed"/>
        <w:tblLook w:val="04A0"/>
      </w:tblPr>
      <w:tblGrid>
        <w:gridCol w:w="560"/>
        <w:gridCol w:w="1385"/>
        <w:gridCol w:w="496"/>
        <w:gridCol w:w="268"/>
        <w:gridCol w:w="283"/>
        <w:gridCol w:w="294"/>
        <w:gridCol w:w="373"/>
        <w:gridCol w:w="325"/>
        <w:gridCol w:w="426"/>
        <w:gridCol w:w="425"/>
        <w:gridCol w:w="443"/>
        <w:gridCol w:w="380"/>
        <w:gridCol w:w="453"/>
        <w:gridCol w:w="425"/>
        <w:gridCol w:w="425"/>
        <w:gridCol w:w="488"/>
        <w:gridCol w:w="504"/>
        <w:gridCol w:w="426"/>
        <w:gridCol w:w="425"/>
        <w:gridCol w:w="425"/>
        <w:gridCol w:w="498"/>
        <w:gridCol w:w="494"/>
        <w:gridCol w:w="1701"/>
        <w:gridCol w:w="702"/>
        <w:gridCol w:w="1141"/>
        <w:gridCol w:w="1559"/>
      </w:tblGrid>
      <w:tr w:rsidR="00154AB8" w:rsidRPr="00154AB8" w:rsidTr="00154AB8">
        <w:trPr>
          <w:trHeight w:val="375"/>
        </w:trPr>
        <w:tc>
          <w:tcPr>
            <w:tcW w:w="1532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AB8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154AB8" w:rsidRPr="00154AB8" w:rsidTr="00154AB8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54AB8" w:rsidRPr="00154AB8" w:rsidTr="00154AB8">
        <w:trPr>
          <w:trHeight w:val="375"/>
        </w:trPr>
        <w:tc>
          <w:tcPr>
            <w:tcW w:w="1532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AB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54AB8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Финансовый</w:t>
            </w:r>
            <w:proofErr w:type="gramEnd"/>
            <w:r w:rsidRPr="00154AB8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отдел </w:t>
            </w:r>
            <w:proofErr w:type="spellStart"/>
            <w:r w:rsidRPr="00154AB8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администрацииГригорьевского</w:t>
            </w:r>
            <w:proofErr w:type="spellEnd"/>
            <w:r w:rsidRPr="00154AB8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сельского поселения</w:t>
            </w:r>
          </w:p>
        </w:tc>
      </w:tr>
      <w:tr w:rsidR="00154AB8" w:rsidRPr="00154AB8" w:rsidTr="00154AB8">
        <w:trPr>
          <w:trHeight w:val="375"/>
        </w:trPr>
        <w:tc>
          <w:tcPr>
            <w:tcW w:w="1532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54AB8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154AB8" w:rsidRPr="00154AB8" w:rsidTr="00154AB8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54AB8" w:rsidRPr="00154AB8" w:rsidTr="00154AB8">
        <w:trPr>
          <w:trHeight w:val="15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154AB8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154AB8">
              <w:rPr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154AB8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Наименование мероприятия программы</w:t>
            </w:r>
          </w:p>
        </w:tc>
        <w:tc>
          <w:tcPr>
            <w:tcW w:w="1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Предусмотрено программой с учетом внесенных изменений по состоянию на 31.12.2017г., тыс. руб.</w:t>
            </w: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Лимиты, утвержденные соответствующим решением (законом) о бюджете по состоянию на 31.12.2017г., тыс. руб.</w:t>
            </w: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Получено, тыс. руб.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Израсходовано</w:t>
            </w:r>
            <w:proofErr w:type="gramStart"/>
            <w:r w:rsidRPr="00154AB8">
              <w:rPr>
                <w:color w:val="000000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154AB8">
              <w:rPr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Причины неисполнения (перевыполнения)</w:t>
            </w:r>
          </w:p>
        </w:tc>
      </w:tr>
      <w:tr w:rsidR="00154AB8" w:rsidRPr="00154AB8" w:rsidTr="00154AB8">
        <w:trPr>
          <w:trHeight w:val="49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54AB8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54AB8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54AB8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54AB8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наименование показателя (индикатора)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54AB8" w:rsidRPr="00154AB8" w:rsidTr="00154AB8">
        <w:trPr>
          <w:trHeight w:val="94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154AB8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154AB8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154AB8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154AB8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154AB8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154AB8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154AB8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154AB8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54AB8" w:rsidRPr="00154AB8" w:rsidTr="00154AB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154AB8" w:rsidRPr="00154AB8" w:rsidTr="00154AB8">
        <w:trPr>
          <w:trHeight w:val="375"/>
        </w:trPr>
        <w:tc>
          <w:tcPr>
            <w:tcW w:w="153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"Молодежь Григорьевского сельского поселения Северского района на 2015-2017 годы"</w:t>
            </w:r>
          </w:p>
        </w:tc>
      </w:tr>
      <w:tr w:rsidR="00154AB8" w:rsidRPr="00154AB8" w:rsidTr="00154AB8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Мероприятия муниципальной программы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4AB8" w:rsidRPr="00154AB8" w:rsidTr="00154AB8">
        <w:trPr>
          <w:trHeight w:val="13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Оплата труда специалисту по работе с молодежью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Число молодых людей, участвующих в мероприятиях, направленных на формирование здорового образа жизни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 xml:space="preserve">в целях военно-патриотического воспитания детей и молодежи количество мероприятий было </w:t>
            </w:r>
            <w:proofErr w:type="spellStart"/>
            <w:r w:rsidRPr="00154AB8">
              <w:rPr>
                <w:color w:val="000000"/>
                <w:sz w:val="16"/>
                <w:szCs w:val="16"/>
                <w:lang w:eastAsia="ru-RU"/>
              </w:rPr>
              <w:t>увеличенно</w:t>
            </w:r>
            <w:proofErr w:type="spellEnd"/>
          </w:p>
        </w:tc>
      </w:tr>
      <w:tr w:rsidR="00154AB8" w:rsidRPr="00154AB8" w:rsidTr="00154AB8">
        <w:trPr>
          <w:trHeight w:val="63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Количество клубов по месту жительства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4AB8" w:rsidRPr="00154AB8" w:rsidTr="00154AB8">
        <w:trPr>
          <w:trHeight w:val="8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Организация временных оплачиваемых работ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Количество дворовых площадок по месту жительства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4AB8" w:rsidRPr="00154AB8" w:rsidTr="00154AB8">
        <w:trPr>
          <w:trHeight w:val="12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Количество трудоустроенных организаторов на детские дворовые площадки</w:t>
            </w:r>
          </w:p>
        </w:tc>
        <w:tc>
          <w:tcPr>
            <w:tcW w:w="70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Организаторы досуга на летних дворовых площадках были трудоустроены Молодежной политикой МО Северский район</w:t>
            </w:r>
          </w:p>
        </w:tc>
      </w:tr>
      <w:tr w:rsidR="00154AB8" w:rsidRPr="00154AB8" w:rsidTr="00154AB8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Итого по мероприятию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AB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154AB8" w:rsidRPr="00154AB8" w:rsidTr="00154AB8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мероприятиям муниципальной программы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4AB8" w:rsidRPr="00154AB8" w:rsidTr="00154AB8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54AB8" w:rsidRPr="00154AB8" w:rsidTr="00154AB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AB8" w:rsidRPr="00154AB8" w:rsidTr="00154AB8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color w:val="000000"/>
                <w:sz w:val="16"/>
                <w:szCs w:val="16"/>
                <w:lang w:eastAsia="ru-RU"/>
              </w:rPr>
              <w:t>Заместитель главы Григорьевского сельского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54AB8">
              <w:rPr>
                <w:color w:val="000000"/>
                <w:sz w:val="16"/>
                <w:szCs w:val="16"/>
                <w:lang w:eastAsia="ru-RU"/>
              </w:rPr>
              <w:t>С.В.Мирченко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54AB8" w:rsidRPr="00154AB8" w:rsidTr="00154AB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54AB8" w:rsidRPr="00154AB8" w:rsidTr="00154AB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54AB8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 xml:space="preserve">исп. </w:t>
            </w:r>
            <w:proofErr w:type="spellStart"/>
            <w:r w:rsidRPr="00154AB8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Святова</w:t>
            </w:r>
            <w:proofErr w:type="spellEnd"/>
            <w:r w:rsidRPr="00154AB8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AB8" w:rsidRPr="00154AB8" w:rsidRDefault="00154AB8" w:rsidP="00154AB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C677A" w:rsidRPr="00154AB8" w:rsidRDefault="005C677A" w:rsidP="00154AB8">
      <w:pPr>
        <w:autoSpaceDE w:val="0"/>
        <w:jc w:val="center"/>
        <w:rPr>
          <w:bCs/>
          <w:sz w:val="16"/>
          <w:szCs w:val="16"/>
        </w:rPr>
      </w:pPr>
    </w:p>
    <w:sectPr w:rsidR="005C677A" w:rsidRPr="00154AB8" w:rsidSect="00154A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C677A"/>
    <w:rsid w:val="00107A2E"/>
    <w:rsid w:val="00154AB8"/>
    <w:rsid w:val="002E09B0"/>
    <w:rsid w:val="002F5634"/>
    <w:rsid w:val="00320920"/>
    <w:rsid w:val="00403188"/>
    <w:rsid w:val="00427FBF"/>
    <w:rsid w:val="005A4AC1"/>
    <w:rsid w:val="005C677A"/>
    <w:rsid w:val="0064275F"/>
    <w:rsid w:val="00734E0A"/>
    <w:rsid w:val="007A419A"/>
    <w:rsid w:val="00830855"/>
    <w:rsid w:val="00A10C84"/>
    <w:rsid w:val="00A4344A"/>
    <w:rsid w:val="00B04264"/>
    <w:rsid w:val="00B22EAA"/>
    <w:rsid w:val="00B90D06"/>
    <w:rsid w:val="00C43596"/>
    <w:rsid w:val="00E10C59"/>
    <w:rsid w:val="00F3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Адм5</cp:lastModifiedBy>
  <cp:revision>2</cp:revision>
  <cp:lastPrinted>2018-05-15T09:17:00Z</cp:lastPrinted>
  <dcterms:created xsi:type="dcterms:W3CDTF">2018-05-15T14:06:00Z</dcterms:created>
  <dcterms:modified xsi:type="dcterms:W3CDTF">2018-05-15T14:06:00Z</dcterms:modified>
</cp:coreProperties>
</file>